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Сакмарский сельсовет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Сакмарского района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Оренбургской области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 Постановление</w:t>
      </w:r>
    </w:p>
    <w:p w:rsidR="00B37E3B" w:rsidRPr="0021717B" w:rsidRDefault="00C47884" w:rsidP="00B37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  30.07</w:t>
      </w:r>
      <w:r w:rsidR="00936CEE">
        <w:rPr>
          <w:sz w:val="26"/>
          <w:szCs w:val="26"/>
        </w:rPr>
        <w:t xml:space="preserve">.2021 № </w:t>
      </w:r>
      <w:r w:rsidR="00B37E3B" w:rsidRPr="0021717B">
        <w:rPr>
          <w:sz w:val="26"/>
          <w:szCs w:val="26"/>
        </w:rPr>
        <w:t xml:space="preserve"> </w:t>
      </w:r>
      <w:r w:rsidR="00FE471C">
        <w:rPr>
          <w:sz w:val="26"/>
          <w:szCs w:val="26"/>
        </w:rPr>
        <w:t>105</w:t>
      </w:r>
      <w:r w:rsidR="00B37E3B" w:rsidRPr="0021717B">
        <w:rPr>
          <w:sz w:val="26"/>
          <w:szCs w:val="26"/>
        </w:rPr>
        <w:t xml:space="preserve">- </w:t>
      </w:r>
      <w:proofErr w:type="spellStart"/>
      <w:proofErr w:type="gramStart"/>
      <w:r w:rsidR="00B37E3B" w:rsidRPr="0021717B">
        <w:rPr>
          <w:sz w:val="26"/>
          <w:szCs w:val="26"/>
        </w:rPr>
        <w:t>п</w:t>
      </w:r>
      <w:proofErr w:type="spellEnd"/>
      <w:proofErr w:type="gram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2475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 «</w:t>
      </w:r>
      <w:r w:rsidR="0024757B">
        <w:rPr>
          <w:sz w:val="26"/>
          <w:szCs w:val="26"/>
        </w:rPr>
        <w:t xml:space="preserve">О внесении изменений </w:t>
      </w:r>
      <w:proofErr w:type="gramStart"/>
      <w:r w:rsidR="0024757B">
        <w:rPr>
          <w:sz w:val="26"/>
          <w:szCs w:val="26"/>
        </w:rPr>
        <w:t>в</w:t>
      </w:r>
      <w:proofErr w:type="gramEnd"/>
      <w:r w:rsidR="0024757B">
        <w:rPr>
          <w:sz w:val="26"/>
          <w:szCs w:val="26"/>
        </w:rPr>
        <w:t xml:space="preserve"> 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Правила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Сакмарского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</w:t>
      </w:r>
      <w:proofErr w:type="gramStart"/>
      <w:r w:rsidRPr="0021717B">
        <w:rPr>
          <w:sz w:val="26"/>
          <w:szCs w:val="26"/>
        </w:rPr>
        <w:t>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Сакмарский сельсовет, «Положения</w:t>
      </w:r>
      <w:r w:rsidR="00C02EE4">
        <w:rPr>
          <w:sz w:val="26"/>
          <w:szCs w:val="26"/>
        </w:rPr>
        <w:t xml:space="preserve"> о публичных слушаниях» от 21.02.2019 г. № 164-р</w:t>
      </w:r>
      <w:r w:rsidR="00F94029" w:rsidRPr="0021717B">
        <w:rPr>
          <w:sz w:val="26"/>
          <w:szCs w:val="26"/>
        </w:rPr>
        <w:t xml:space="preserve"> муниципального образования </w:t>
      </w:r>
      <w:proofErr w:type="spellStart"/>
      <w:r w:rsidR="00F94029" w:rsidRPr="0021717B">
        <w:rPr>
          <w:sz w:val="26"/>
          <w:szCs w:val="26"/>
        </w:rPr>
        <w:t>Сакмарский</w:t>
      </w:r>
      <w:proofErr w:type="spellEnd"/>
      <w:r w:rsidR="00F94029" w:rsidRPr="0021717B">
        <w:rPr>
          <w:sz w:val="26"/>
          <w:szCs w:val="26"/>
        </w:rPr>
        <w:t xml:space="preserve"> сельсовет </w:t>
      </w:r>
      <w:proofErr w:type="spellStart"/>
      <w:r w:rsidR="00F94029" w:rsidRPr="0021717B">
        <w:rPr>
          <w:sz w:val="26"/>
          <w:szCs w:val="26"/>
        </w:rPr>
        <w:t>Сакмарского</w:t>
      </w:r>
      <w:proofErr w:type="spellEnd"/>
      <w:r w:rsidR="00F94029" w:rsidRPr="0021717B">
        <w:rPr>
          <w:sz w:val="26"/>
          <w:szCs w:val="26"/>
        </w:rPr>
        <w:t xml:space="preserve"> района»:</w:t>
      </w:r>
      <w:proofErr w:type="gramEnd"/>
    </w:p>
    <w:p w:rsidR="00F94029" w:rsidRPr="0021717B" w:rsidRDefault="00F94029" w:rsidP="00B37E3B">
      <w:pPr>
        <w:rPr>
          <w:sz w:val="26"/>
          <w:szCs w:val="26"/>
        </w:rPr>
      </w:pPr>
    </w:p>
    <w:p w:rsidR="00F94029" w:rsidRPr="0021717B" w:rsidRDefault="00F94029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F94029" w:rsidRPr="0021717B" w:rsidRDefault="00F94029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Утвердить заключение о результатах  публичных слушаний по рассмотрению </w:t>
      </w:r>
      <w:r w:rsidR="00263C01" w:rsidRPr="0021717B">
        <w:rPr>
          <w:sz w:val="26"/>
          <w:szCs w:val="26"/>
        </w:rPr>
        <w:t xml:space="preserve"> проекта изменений в «Правила землепользования и застройки муниципального образования Сакмарский сельсовет Сакмарского района».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Согласиться с  Проектом правил землепользования и застройки муниципального образования Сакмарский сельсовет Сакмарского района» и направить  его на  Совет депутатов муниципального образования Сакмарский сельсовет Сакмарского района Оренбургской области для утверждения.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Поручить организацию исполнения настоящего постановления заместителю главы администрации муниципального образования  </w:t>
      </w: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– </w:t>
      </w:r>
      <w:proofErr w:type="spellStart"/>
      <w:r w:rsidR="00C02EE4">
        <w:rPr>
          <w:sz w:val="26"/>
          <w:szCs w:val="26"/>
        </w:rPr>
        <w:t>Тихову</w:t>
      </w:r>
      <w:proofErr w:type="spellEnd"/>
      <w:r w:rsidR="00C02EE4">
        <w:rPr>
          <w:sz w:val="26"/>
          <w:szCs w:val="26"/>
        </w:rPr>
        <w:t xml:space="preserve"> А.В</w:t>
      </w:r>
      <w:r w:rsidRPr="0021717B">
        <w:rPr>
          <w:sz w:val="26"/>
          <w:szCs w:val="26"/>
        </w:rPr>
        <w:t>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муни</w:t>
      </w:r>
      <w:r w:rsidR="0021717B" w:rsidRPr="0021717B">
        <w:rPr>
          <w:sz w:val="26"/>
          <w:szCs w:val="26"/>
        </w:rPr>
        <w:t>ци</w:t>
      </w:r>
      <w:r w:rsidRPr="0021717B">
        <w:rPr>
          <w:sz w:val="26"/>
          <w:szCs w:val="26"/>
        </w:rPr>
        <w:t>пального образования Сакмарский сельсовет</w:t>
      </w:r>
      <w:r w:rsidR="0021717B" w:rsidRPr="0021717B">
        <w:rPr>
          <w:sz w:val="26"/>
          <w:szCs w:val="26"/>
        </w:rPr>
        <w:t>.</w:t>
      </w:r>
    </w:p>
    <w:p w:rsidR="0021717B" w:rsidRPr="0021717B" w:rsidRDefault="0021717B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Постановление  вступает в силу с момента его подписания.</w:t>
      </w: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C02EE4" w:rsidP="0021717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1717B" w:rsidRPr="0021717B">
        <w:rPr>
          <w:sz w:val="26"/>
          <w:szCs w:val="26"/>
        </w:rPr>
        <w:t xml:space="preserve"> МО</w:t>
      </w:r>
    </w:p>
    <w:p w:rsidR="0021717B" w:rsidRDefault="0021717B" w:rsidP="0021717B">
      <w:pPr>
        <w:rPr>
          <w:sz w:val="26"/>
          <w:szCs w:val="26"/>
        </w:rPr>
      </w:pP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                    </w:t>
      </w:r>
      <w:r w:rsidR="00C02EE4">
        <w:rPr>
          <w:sz w:val="26"/>
          <w:szCs w:val="26"/>
        </w:rPr>
        <w:t xml:space="preserve">                                                         В.В. </w:t>
      </w:r>
      <w:proofErr w:type="spellStart"/>
      <w:r w:rsidR="00C02EE4">
        <w:rPr>
          <w:sz w:val="26"/>
          <w:szCs w:val="26"/>
        </w:rPr>
        <w:t>Потапенко</w:t>
      </w:r>
      <w:proofErr w:type="spellEnd"/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  <w:r>
        <w:rPr>
          <w:sz w:val="26"/>
          <w:szCs w:val="26"/>
        </w:rPr>
        <w:t>Разослано: в дело,</w:t>
      </w:r>
      <w:r w:rsidR="00FE471C">
        <w:rPr>
          <w:sz w:val="26"/>
          <w:szCs w:val="26"/>
        </w:rPr>
        <w:t xml:space="preserve"> администрация района, </w:t>
      </w:r>
      <w:r>
        <w:rPr>
          <w:sz w:val="26"/>
          <w:szCs w:val="26"/>
        </w:rPr>
        <w:t xml:space="preserve"> прокуратуре.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Приложение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к  постановлению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администрации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муниципального образования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 xml:space="preserve">Сакмарский сельсовет 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Сакмарского района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Оренбургской области</w:t>
      </w:r>
    </w:p>
    <w:p w:rsidR="00053CE4" w:rsidRPr="003F1DB9" w:rsidRDefault="0024757B" w:rsidP="00053C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30.07</w:t>
      </w:r>
      <w:r w:rsidR="00936CEE">
        <w:rPr>
          <w:sz w:val="24"/>
          <w:szCs w:val="24"/>
        </w:rPr>
        <w:t>.2021</w:t>
      </w:r>
      <w:r w:rsidR="00C02EE4">
        <w:rPr>
          <w:sz w:val="24"/>
          <w:szCs w:val="24"/>
        </w:rPr>
        <w:t xml:space="preserve"> № </w:t>
      </w:r>
      <w:r w:rsidR="00FE471C">
        <w:rPr>
          <w:sz w:val="24"/>
          <w:szCs w:val="24"/>
        </w:rPr>
        <w:t xml:space="preserve"> 105</w:t>
      </w:r>
      <w:r w:rsidR="00053CE4" w:rsidRPr="003F1DB9">
        <w:rPr>
          <w:sz w:val="24"/>
          <w:szCs w:val="24"/>
        </w:rPr>
        <w:t>-п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Заключение</w:t>
      </w: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о  результатах публичных слушаний  по проекту «</w:t>
      </w:r>
      <w:r w:rsidR="0024757B">
        <w:rPr>
          <w:sz w:val="24"/>
          <w:szCs w:val="24"/>
        </w:rPr>
        <w:t xml:space="preserve"> О внесении изменений в </w:t>
      </w:r>
      <w:r w:rsidRPr="003F1DB9">
        <w:rPr>
          <w:sz w:val="24"/>
          <w:szCs w:val="24"/>
        </w:rPr>
        <w:t>Правила землепользования   и застройки  муниципального образования Сакмарский сельсовет Сакмарского района»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  <w:proofErr w:type="gramStart"/>
      <w:r w:rsidRPr="003F1DB9">
        <w:rPr>
          <w:sz w:val="24"/>
          <w:szCs w:val="24"/>
        </w:rPr>
        <w:t>с</w:t>
      </w:r>
      <w:proofErr w:type="gramEnd"/>
      <w:r w:rsidRPr="003F1DB9">
        <w:rPr>
          <w:sz w:val="24"/>
          <w:szCs w:val="24"/>
        </w:rPr>
        <w:t xml:space="preserve">. </w:t>
      </w:r>
      <w:proofErr w:type="gramStart"/>
      <w:r w:rsidRPr="003F1DB9">
        <w:rPr>
          <w:sz w:val="24"/>
          <w:szCs w:val="24"/>
        </w:rPr>
        <w:t>Сакмара</w:t>
      </w:r>
      <w:proofErr w:type="gramEnd"/>
      <w:r w:rsidRPr="003F1DB9">
        <w:rPr>
          <w:sz w:val="24"/>
          <w:szCs w:val="24"/>
        </w:rPr>
        <w:t xml:space="preserve">                                                         </w:t>
      </w:r>
      <w:r w:rsidR="009E0F0E">
        <w:rPr>
          <w:sz w:val="24"/>
          <w:szCs w:val="24"/>
        </w:rPr>
        <w:t xml:space="preserve">              </w:t>
      </w:r>
      <w:r w:rsidR="0024757B">
        <w:rPr>
          <w:sz w:val="24"/>
          <w:szCs w:val="24"/>
        </w:rPr>
        <w:t xml:space="preserve">                 30 июля</w:t>
      </w:r>
      <w:r w:rsidR="00936CEE">
        <w:rPr>
          <w:sz w:val="24"/>
          <w:szCs w:val="24"/>
        </w:rPr>
        <w:t xml:space="preserve"> 2021</w:t>
      </w:r>
      <w:r w:rsidRPr="003F1DB9">
        <w:rPr>
          <w:sz w:val="24"/>
          <w:szCs w:val="24"/>
        </w:rPr>
        <w:t xml:space="preserve"> г.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</w:p>
    <w:p w:rsidR="005A1788" w:rsidRPr="003F1DB9" w:rsidRDefault="00053CE4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 </w:t>
      </w:r>
      <w:proofErr w:type="gramStart"/>
      <w:r w:rsidRPr="003F1DB9">
        <w:rPr>
          <w:sz w:val="24"/>
          <w:szCs w:val="24"/>
        </w:rPr>
        <w:t xml:space="preserve">В соответствии </w:t>
      </w:r>
      <w:r w:rsidR="005B5E83" w:rsidRPr="003F1DB9">
        <w:rPr>
          <w:sz w:val="24"/>
          <w:szCs w:val="24"/>
        </w:rPr>
        <w:t xml:space="preserve">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Сакмарский сельсовет «О проведении публичных слушаний по рассмотрению проекта правил землепользования и застройки муниципального образования </w:t>
      </w:r>
      <w:proofErr w:type="spellStart"/>
      <w:r w:rsidR="005B5E83" w:rsidRPr="003F1DB9">
        <w:rPr>
          <w:sz w:val="24"/>
          <w:szCs w:val="24"/>
        </w:rPr>
        <w:t>Сакмарский</w:t>
      </w:r>
      <w:proofErr w:type="spellEnd"/>
      <w:r w:rsidR="005B5E83" w:rsidRPr="003F1DB9">
        <w:rPr>
          <w:sz w:val="24"/>
          <w:szCs w:val="24"/>
        </w:rPr>
        <w:t xml:space="preserve"> сельсовет </w:t>
      </w:r>
      <w:proofErr w:type="spellStart"/>
      <w:r w:rsidR="005B5E83" w:rsidRPr="003F1DB9">
        <w:rPr>
          <w:sz w:val="24"/>
          <w:szCs w:val="24"/>
        </w:rPr>
        <w:t>Сакмарского</w:t>
      </w:r>
      <w:proofErr w:type="spellEnd"/>
      <w:r w:rsidR="005B5E83" w:rsidRPr="003F1DB9">
        <w:rPr>
          <w:sz w:val="24"/>
          <w:szCs w:val="24"/>
        </w:rPr>
        <w:t xml:space="preserve"> района</w:t>
      </w:r>
      <w:r w:rsidR="0024757B">
        <w:rPr>
          <w:sz w:val="24"/>
          <w:szCs w:val="24"/>
        </w:rPr>
        <w:t>» от 12.07</w:t>
      </w:r>
      <w:r w:rsidR="00936CEE">
        <w:rPr>
          <w:sz w:val="24"/>
          <w:szCs w:val="24"/>
        </w:rPr>
        <w:t>.2021 г.</w:t>
      </w:r>
      <w:r w:rsidR="0024757B">
        <w:rPr>
          <w:sz w:val="24"/>
          <w:szCs w:val="24"/>
        </w:rPr>
        <w:t xml:space="preserve"> № 93</w:t>
      </w:r>
      <w:r w:rsidR="005A1788" w:rsidRPr="003F1DB9">
        <w:rPr>
          <w:sz w:val="24"/>
          <w:szCs w:val="24"/>
        </w:rPr>
        <w:t>-п, проведены публи</w:t>
      </w:r>
      <w:r w:rsidR="0024757B">
        <w:rPr>
          <w:sz w:val="24"/>
          <w:szCs w:val="24"/>
        </w:rPr>
        <w:t>чные слушания по проекту Правил</w:t>
      </w:r>
      <w:r w:rsidR="005A1788" w:rsidRPr="003F1DB9">
        <w:rPr>
          <w:sz w:val="24"/>
          <w:szCs w:val="24"/>
        </w:rPr>
        <w:t xml:space="preserve"> землепользования</w:t>
      </w:r>
      <w:proofErr w:type="gramEnd"/>
      <w:r w:rsidR="005A1788" w:rsidRPr="003F1DB9">
        <w:rPr>
          <w:sz w:val="24"/>
          <w:szCs w:val="24"/>
        </w:rPr>
        <w:t xml:space="preserve"> и застройки муниципального образования Сакмарский сельсовет Сакмарского района.</w:t>
      </w:r>
    </w:p>
    <w:p w:rsidR="00053CE4" w:rsidRPr="003F1DB9" w:rsidRDefault="0024757B" w:rsidP="00053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Постановление от 12.07</w:t>
      </w:r>
      <w:r w:rsidR="00936CEE">
        <w:rPr>
          <w:sz w:val="24"/>
          <w:szCs w:val="24"/>
        </w:rPr>
        <w:t>.2021 г. № 20</w:t>
      </w:r>
      <w:r w:rsidR="005A1788" w:rsidRPr="003F1DB9">
        <w:rPr>
          <w:sz w:val="24"/>
          <w:szCs w:val="24"/>
        </w:rPr>
        <w:t xml:space="preserve">-п  «О проведении публичных слушаний по рассмотрению проекта правил землепользования и застройки муниципального образования Сакмарский сельсовет» обнародовано и размещено на официальном сайте  администрации муниципального образования Сакмарский сельсовет Сакмарского района Оренбургской области по адресу: </w:t>
      </w:r>
      <w:r w:rsidR="005B5E83" w:rsidRPr="003F1DB9">
        <w:rPr>
          <w:sz w:val="24"/>
          <w:szCs w:val="24"/>
        </w:rPr>
        <w:t xml:space="preserve"> </w:t>
      </w:r>
      <w:hyperlink r:id="rId8" w:history="1">
        <w:r w:rsidR="005A1788" w:rsidRPr="003F1DB9">
          <w:rPr>
            <w:rStyle w:val="ab"/>
            <w:sz w:val="24"/>
            <w:szCs w:val="24"/>
            <w:lang w:val="en-US"/>
          </w:rPr>
          <w:t>sk</w:t>
        </w:r>
        <w:r w:rsidR="005A1788" w:rsidRPr="003F1DB9">
          <w:rPr>
            <w:rStyle w:val="ab"/>
            <w:sz w:val="24"/>
            <w:szCs w:val="24"/>
          </w:rPr>
          <w:t>_</w:t>
        </w:r>
        <w:r w:rsidR="005A1788" w:rsidRPr="003F1DB9">
          <w:rPr>
            <w:rStyle w:val="ab"/>
            <w:sz w:val="24"/>
            <w:szCs w:val="24"/>
            <w:lang w:val="en-US"/>
          </w:rPr>
          <w:t>hgv</w:t>
        </w:r>
        <w:r w:rsidR="005A1788" w:rsidRPr="003F1DB9">
          <w:rPr>
            <w:rStyle w:val="ab"/>
            <w:sz w:val="24"/>
            <w:szCs w:val="24"/>
          </w:rPr>
          <w:t>@</w:t>
        </w:r>
        <w:r w:rsidR="005A1788" w:rsidRPr="003F1DB9">
          <w:rPr>
            <w:rStyle w:val="ab"/>
            <w:sz w:val="24"/>
            <w:szCs w:val="24"/>
            <w:lang w:val="en-US"/>
          </w:rPr>
          <w:t>mail</w:t>
        </w:r>
        <w:r w:rsidR="005A1788" w:rsidRPr="003F1DB9">
          <w:rPr>
            <w:rStyle w:val="ab"/>
            <w:sz w:val="24"/>
            <w:szCs w:val="24"/>
          </w:rPr>
          <w:t>.</w:t>
        </w:r>
        <w:r w:rsidR="005A1788" w:rsidRPr="003F1DB9">
          <w:rPr>
            <w:rStyle w:val="ab"/>
            <w:sz w:val="24"/>
            <w:szCs w:val="24"/>
            <w:lang w:val="en-US"/>
          </w:rPr>
          <w:t>ru</w:t>
        </w:r>
      </w:hyperlink>
    </w:p>
    <w:p w:rsidR="005A1788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«Правил землепользования и застройки муниципального образования Сакмарский сельсовет Сакмарского района» (да</w:t>
      </w:r>
      <w:r w:rsidR="00012646">
        <w:rPr>
          <w:sz w:val="24"/>
          <w:szCs w:val="24"/>
        </w:rPr>
        <w:t>лее ПЗЗ) разработан ООО</w:t>
      </w:r>
      <w:r w:rsidR="00936CEE">
        <w:rPr>
          <w:sz w:val="24"/>
          <w:szCs w:val="24"/>
        </w:rPr>
        <w:t xml:space="preserve"> «Центр кадастровых работ</w:t>
      </w:r>
      <w:r w:rsidR="00012646">
        <w:rPr>
          <w:sz w:val="24"/>
          <w:szCs w:val="24"/>
        </w:rPr>
        <w:t xml:space="preserve"> «</w:t>
      </w:r>
      <w:r w:rsidR="00936CEE">
        <w:rPr>
          <w:sz w:val="24"/>
          <w:szCs w:val="24"/>
        </w:rPr>
        <w:t>ГЕОПАРТНЕР</w:t>
      </w:r>
      <w:r w:rsidRPr="003F1DB9">
        <w:rPr>
          <w:sz w:val="24"/>
          <w:szCs w:val="24"/>
        </w:rPr>
        <w:t>».</w:t>
      </w:r>
    </w:p>
    <w:p w:rsidR="00D135EF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ПЗЗ, карты границ зон  с особыми условиями использования территорий и градостроительного зонирования опубликованы на официальном сайте  администрации </w:t>
      </w:r>
      <w:r w:rsidR="00D135EF" w:rsidRPr="003F1DB9">
        <w:rPr>
          <w:sz w:val="24"/>
          <w:szCs w:val="24"/>
        </w:rPr>
        <w:t xml:space="preserve"> муниципального образования  Сакмарский сельсовет Сакмарского района Оренбургской области в сети интернет.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Дат</w:t>
      </w:r>
      <w:r w:rsidR="0024757B">
        <w:rPr>
          <w:sz w:val="24"/>
          <w:szCs w:val="24"/>
        </w:rPr>
        <w:t>а и время публичных слушаний: 28</w:t>
      </w:r>
      <w:r w:rsidR="00012646">
        <w:rPr>
          <w:sz w:val="24"/>
          <w:szCs w:val="24"/>
        </w:rPr>
        <w:t xml:space="preserve"> </w:t>
      </w:r>
      <w:r w:rsidR="0024757B">
        <w:rPr>
          <w:sz w:val="24"/>
          <w:szCs w:val="24"/>
        </w:rPr>
        <w:t>июля</w:t>
      </w:r>
      <w:r w:rsidR="00936CEE">
        <w:rPr>
          <w:sz w:val="24"/>
          <w:szCs w:val="24"/>
        </w:rPr>
        <w:t xml:space="preserve"> 2021</w:t>
      </w:r>
      <w:r w:rsidRPr="003F1DB9">
        <w:rPr>
          <w:sz w:val="24"/>
          <w:szCs w:val="24"/>
        </w:rPr>
        <w:t xml:space="preserve"> г. в 18-00 в помещении администрации муниципального образования Сакмарский сельсовет.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Количество участников слуш</w:t>
      </w:r>
      <w:r w:rsidR="0024757B">
        <w:rPr>
          <w:sz w:val="24"/>
          <w:szCs w:val="24"/>
        </w:rPr>
        <w:t>аний,  согласно регистрации – 18</w:t>
      </w:r>
      <w:r w:rsidRPr="003F1DB9">
        <w:rPr>
          <w:sz w:val="24"/>
          <w:szCs w:val="24"/>
        </w:rPr>
        <w:t xml:space="preserve"> человек.</w:t>
      </w:r>
    </w:p>
    <w:p w:rsidR="00D135EF" w:rsidRPr="003F1DB9" w:rsidRDefault="00D135EF" w:rsidP="00316590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По результатам публичных слушаний  проекта ПЗЗ комиссия решила:</w:t>
      </w:r>
    </w:p>
    <w:p w:rsidR="00316590" w:rsidRPr="00316590" w:rsidRDefault="0024757B" w:rsidP="00316590">
      <w:pPr>
        <w:pStyle w:val="TableParagraph"/>
        <w:numPr>
          <w:ilvl w:val="0"/>
          <w:numId w:val="31"/>
        </w:numPr>
        <w:tabs>
          <w:tab w:val="left" w:pos="736"/>
          <w:tab w:val="left" w:pos="2618"/>
          <w:tab w:val="left" w:pos="4616"/>
          <w:tab w:val="left" w:pos="5872"/>
        </w:tabs>
        <w:ind w:right="25" w:hanging="360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от 28</w:t>
      </w:r>
      <w:r w:rsidR="00012646" w:rsidRPr="00316590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936CEE" w:rsidRPr="00316590">
        <w:rPr>
          <w:sz w:val="24"/>
          <w:szCs w:val="24"/>
        </w:rPr>
        <w:t xml:space="preserve"> 2021</w:t>
      </w:r>
      <w:r w:rsidR="00D135EF" w:rsidRPr="00316590">
        <w:rPr>
          <w:sz w:val="24"/>
          <w:szCs w:val="24"/>
        </w:rPr>
        <w:t xml:space="preserve"> г. по проекту ПЗЗ проведены в соответствии с действующим законодательством и считаются состоявшимися.</w:t>
      </w:r>
      <w:r w:rsidR="00316590" w:rsidRPr="00316590">
        <w:rPr>
          <w:color w:val="000000"/>
          <w:sz w:val="24"/>
          <w:szCs w:val="24"/>
        </w:rPr>
        <w:t xml:space="preserve"> Необходимо</w:t>
      </w:r>
      <w:r w:rsidR="00316590" w:rsidRPr="00316590">
        <w:rPr>
          <w:sz w:val="24"/>
          <w:szCs w:val="24"/>
        </w:rPr>
        <w:t xml:space="preserve"> внести изменения, </w:t>
      </w:r>
      <w:r>
        <w:rPr>
          <w:sz w:val="24"/>
          <w:szCs w:val="24"/>
        </w:rPr>
        <w:t xml:space="preserve">в </w:t>
      </w:r>
      <w:proofErr w:type="gramStart"/>
      <w:r w:rsidR="00316590" w:rsidRPr="00316590">
        <w:rPr>
          <w:sz w:val="24"/>
          <w:szCs w:val="24"/>
        </w:rPr>
        <w:t>текстов</w:t>
      </w:r>
      <w:r>
        <w:rPr>
          <w:sz w:val="24"/>
          <w:szCs w:val="24"/>
        </w:rPr>
        <w:t>ую</w:t>
      </w:r>
      <w:proofErr w:type="gramEnd"/>
      <w:r w:rsidR="00316590" w:rsidRPr="00316590">
        <w:rPr>
          <w:spacing w:val="1"/>
          <w:sz w:val="24"/>
          <w:szCs w:val="24"/>
        </w:rPr>
        <w:t xml:space="preserve"> </w:t>
      </w:r>
      <w:r w:rsidR="00316590" w:rsidRPr="00316590">
        <w:rPr>
          <w:sz w:val="24"/>
          <w:szCs w:val="24"/>
        </w:rPr>
        <w:t>части</w:t>
      </w:r>
      <w:r w:rsidR="00316590" w:rsidRPr="00316590">
        <w:rPr>
          <w:spacing w:val="-2"/>
          <w:sz w:val="24"/>
          <w:szCs w:val="24"/>
        </w:rPr>
        <w:t xml:space="preserve"> </w:t>
      </w:r>
      <w:r w:rsidR="00316590" w:rsidRPr="00316590">
        <w:rPr>
          <w:sz w:val="24"/>
          <w:szCs w:val="24"/>
        </w:rPr>
        <w:t>ПЗЗ:</w:t>
      </w:r>
    </w:p>
    <w:p w:rsidR="00316590" w:rsidRPr="002A3BC5" w:rsidRDefault="0024757B" w:rsidP="00316590">
      <w:pPr>
        <w:pStyle w:val="TableParagraph"/>
        <w:numPr>
          <w:ilvl w:val="1"/>
          <w:numId w:val="31"/>
        </w:numPr>
        <w:tabs>
          <w:tab w:val="left" w:pos="1443"/>
          <w:tab w:val="left" w:pos="1444"/>
        </w:tabs>
        <w:ind w:right="246" w:firstLine="0"/>
        <w:rPr>
          <w:b/>
          <w:sz w:val="24"/>
          <w:szCs w:val="24"/>
        </w:rPr>
      </w:pPr>
      <w:r w:rsidRPr="002A3BC5">
        <w:rPr>
          <w:b/>
          <w:sz w:val="24"/>
          <w:szCs w:val="24"/>
        </w:rPr>
        <w:t>В основные виды разрешенного использования в зону П-1 промышленных объектов и производств, внести вид разрешенного использования код 3.8 (общественное управление), код 4.9 (служебные гаражи).</w:t>
      </w:r>
    </w:p>
    <w:p w:rsidR="00316590" w:rsidRDefault="00316590" w:rsidP="0024757B">
      <w:pPr>
        <w:pStyle w:val="TableParagraph"/>
        <w:numPr>
          <w:ilvl w:val="1"/>
          <w:numId w:val="31"/>
        </w:numPr>
        <w:tabs>
          <w:tab w:val="left" w:pos="1443"/>
          <w:tab w:val="left" w:pos="1444"/>
        </w:tabs>
        <w:ind w:right="245" w:firstLine="0"/>
        <w:rPr>
          <w:sz w:val="24"/>
          <w:szCs w:val="24"/>
        </w:rPr>
      </w:pPr>
      <w:r w:rsidRPr="002A3BC5">
        <w:rPr>
          <w:b/>
          <w:sz w:val="24"/>
          <w:szCs w:val="24"/>
        </w:rPr>
        <w:t xml:space="preserve"> </w:t>
      </w:r>
      <w:r w:rsidR="0024757B" w:rsidRPr="002A3BC5">
        <w:rPr>
          <w:b/>
          <w:sz w:val="24"/>
          <w:szCs w:val="24"/>
        </w:rPr>
        <w:t>В основные виды разрешенного использования в зону</w:t>
      </w:r>
      <w:proofErr w:type="gramStart"/>
      <w:r w:rsidR="0024757B" w:rsidRPr="002A3BC5">
        <w:rPr>
          <w:b/>
          <w:sz w:val="24"/>
          <w:szCs w:val="24"/>
        </w:rPr>
        <w:t xml:space="preserve"> Ж</w:t>
      </w:r>
      <w:proofErr w:type="gramEnd"/>
      <w:r w:rsidR="0024757B" w:rsidRPr="002A3BC5">
        <w:rPr>
          <w:b/>
          <w:sz w:val="24"/>
          <w:szCs w:val="24"/>
        </w:rPr>
        <w:t xml:space="preserve"> жилая застройка, внести вид разрешенного использования код 2.7.1 (хранение автотранспорта</w:t>
      </w:r>
      <w:r w:rsidR="0024757B" w:rsidRPr="0024757B">
        <w:rPr>
          <w:sz w:val="24"/>
          <w:szCs w:val="24"/>
        </w:rPr>
        <w:t>)</w:t>
      </w:r>
      <w:r w:rsidR="0024757B">
        <w:rPr>
          <w:sz w:val="24"/>
          <w:szCs w:val="24"/>
        </w:rPr>
        <w:t>.</w:t>
      </w: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Pr="00F26D74" w:rsidRDefault="002A3BC5" w:rsidP="002A3BC5">
      <w:pPr>
        <w:pStyle w:val="1"/>
      </w:pPr>
      <w:bookmarkStart w:id="0" w:name="_Toc457557045"/>
      <w:bookmarkStart w:id="1" w:name="_Toc536382058"/>
      <w:r w:rsidRPr="00F26D74">
        <w:lastRenderedPageBreak/>
        <w:t xml:space="preserve">Статья </w:t>
      </w:r>
      <w:r>
        <w:t>3</w:t>
      </w:r>
      <w:r w:rsidRPr="00F26D74">
        <w:t>6.3 Градостроительные регламенты.</w:t>
      </w:r>
      <w:r>
        <w:t xml:space="preserve"> </w:t>
      </w:r>
      <w:r w:rsidRPr="00F26D74">
        <w:t>Производственные зоны, зоны инженерной и транспортной инфраструктур</w:t>
      </w:r>
      <w:bookmarkEnd w:id="0"/>
      <w:bookmarkEnd w:id="1"/>
    </w:p>
    <w:p w:rsidR="002A3BC5" w:rsidRPr="00192E6A" w:rsidRDefault="002A3BC5" w:rsidP="002A3BC5">
      <w:pPr>
        <w:spacing w:line="240" w:lineRule="atLeast"/>
        <w:rPr>
          <w:b/>
          <w:szCs w:val="28"/>
        </w:rPr>
      </w:pPr>
      <w:r w:rsidRPr="00192E6A">
        <w:rPr>
          <w:b/>
          <w:szCs w:val="28"/>
        </w:rPr>
        <w:t>П-1. Зона промышленных объектов и производств</w:t>
      </w:r>
    </w:p>
    <w:p w:rsidR="002A3BC5" w:rsidRPr="00F26D74" w:rsidRDefault="002A3BC5" w:rsidP="002A3BC5">
      <w:pPr>
        <w:spacing w:line="24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369"/>
        <w:gridCol w:w="2585"/>
      </w:tblGrid>
      <w:tr w:rsidR="002A3BC5" w:rsidRPr="00192E6A" w:rsidTr="00F96ADE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b/>
                <w:sz w:val="24"/>
                <w:szCs w:val="24"/>
              </w:rPr>
            </w:pPr>
            <w:r w:rsidRPr="00192E6A">
              <w:rPr>
                <w:b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bookmarkStart w:id="2" w:name="sub_1017"/>
            <w:r w:rsidRPr="00192E6A">
              <w:rPr>
                <w:sz w:val="24"/>
                <w:szCs w:val="24"/>
              </w:rPr>
              <w:t>1.7 Животноводство</w:t>
            </w:r>
            <w:bookmarkEnd w:id="2"/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</w:t>
            </w:r>
            <w:bookmarkStart w:id="3" w:name="_GoBack"/>
            <w:bookmarkEnd w:id="3"/>
            <w:r w:rsidRPr="00192E6A">
              <w:rPr>
                <w:sz w:val="24"/>
                <w:szCs w:val="24"/>
              </w:rPr>
              <w:t>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bookmarkStart w:id="4" w:name="sub_10115"/>
            <w:r w:rsidRPr="00192E6A">
              <w:rPr>
                <w:sz w:val="24"/>
                <w:szCs w:val="24"/>
              </w:rPr>
              <w:t>1.15 Хранение и переработка</w:t>
            </w:r>
            <w:bookmarkEnd w:id="4"/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сельскохозяйственной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продукции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lastRenderedPageBreak/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bookmarkStart w:id="5" w:name="sub_10118"/>
            <w:r w:rsidRPr="00192E6A">
              <w:rPr>
                <w:sz w:val="24"/>
                <w:szCs w:val="24"/>
              </w:rPr>
              <w:lastRenderedPageBreak/>
              <w:t>1.18 Обеспечение</w:t>
            </w:r>
            <w:bookmarkEnd w:id="5"/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сельскохозяйственного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производства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3.1 Коммунальное обслуживание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192E6A">
              <w:rPr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</w:t>
            </w:r>
            <w:r w:rsidRPr="00192E6A">
              <w:rPr>
                <w:sz w:val="24"/>
                <w:szCs w:val="24"/>
              </w:rPr>
              <w:lastRenderedPageBreak/>
              <w:t>для обслуживания уборочной и аварийной техники, а также</w:t>
            </w:r>
            <w:proofErr w:type="gramEnd"/>
            <w:r w:rsidRPr="00192E6A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lastRenderedPageBreak/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2A3BC5" w:rsidRPr="00192E6A" w:rsidTr="003971CA">
        <w:trPr>
          <w:trHeight w:val="64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lastRenderedPageBreak/>
              <w:t>3.10 Ветеринарное обслуживание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  <w:p w:rsidR="003971CA" w:rsidRPr="00192E6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971CA" w:rsidRPr="00192E6A" w:rsidTr="003971CA">
        <w:trPr>
          <w:trHeight w:val="165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A" w:rsidRPr="00434DCD" w:rsidRDefault="003971CA" w:rsidP="00F96ADE">
            <w:pPr>
              <w:spacing w:line="240" w:lineRule="atLeast"/>
              <w:rPr>
                <w:b/>
                <w:sz w:val="24"/>
                <w:szCs w:val="24"/>
              </w:rPr>
            </w:pPr>
            <w:r w:rsidRPr="00434DCD">
              <w:rPr>
                <w:b/>
                <w:sz w:val="24"/>
                <w:szCs w:val="24"/>
              </w:rPr>
              <w:t>3.8 Общественное управление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 зданий,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предназначенных для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размещения органов и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организаций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общественного</w:t>
            </w:r>
            <w:proofErr w:type="gramEnd"/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управления. Содержание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данного вида разрешенного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использования включает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себя содержание видов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разрешенного использования</w:t>
            </w:r>
          </w:p>
          <w:p w:rsidR="00434DCD" w:rsidRPr="00434DCD" w:rsidRDefault="00434DCD" w:rsidP="00434DCD">
            <w:pPr>
              <w:spacing w:line="240" w:lineRule="atLeast"/>
              <w:rPr>
                <w:b/>
                <w:color w:val="2D2D2D"/>
                <w:sz w:val="24"/>
                <w:szCs w:val="24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с кодами 3.8.1-3.8.2</w:t>
            </w:r>
            <w:r w:rsidRPr="00434DCD">
              <w:rPr>
                <w:b/>
                <w:color w:val="2D2D2D"/>
                <w:sz w:val="24"/>
                <w:szCs w:val="24"/>
              </w:rPr>
              <w:t xml:space="preserve"> </w:t>
            </w:r>
          </w:p>
          <w:p w:rsidR="00434DCD" w:rsidRPr="00434DCD" w:rsidRDefault="00434DCD" w:rsidP="00F96ADE">
            <w:pPr>
              <w:spacing w:line="240" w:lineRule="atLeast"/>
              <w:rPr>
                <w:b/>
                <w:color w:val="2D2D2D"/>
                <w:sz w:val="21"/>
                <w:szCs w:val="21"/>
              </w:rPr>
            </w:pPr>
          </w:p>
          <w:p w:rsidR="00434DCD" w:rsidRPr="00434DCD" w:rsidRDefault="00434DCD" w:rsidP="00F96ADE">
            <w:pPr>
              <w:spacing w:line="240" w:lineRule="atLeast"/>
              <w:rPr>
                <w:b/>
                <w:color w:val="2D2D2D"/>
                <w:sz w:val="21"/>
                <w:szCs w:val="21"/>
              </w:rPr>
            </w:pPr>
          </w:p>
          <w:p w:rsidR="00434DCD" w:rsidRPr="00434DCD" w:rsidRDefault="00434DCD" w:rsidP="00F96AD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Pr="00192E6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971CA" w:rsidRPr="00192E6A" w:rsidTr="00F96ADE">
        <w:trPr>
          <w:trHeight w:val="163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A" w:rsidRPr="00434DCD" w:rsidRDefault="003971CA" w:rsidP="00F96ADE">
            <w:pPr>
              <w:spacing w:line="240" w:lineRule="atLeast"/>
              <w:rPr>
                <w:b/>
                <w:sz w:val="24"/>
                <w:szCs w:val="24"/>
              </w:rPr>
            </w:pPr>
            <w:r w:rsidRPr="00434DCD">
              <w:rPr>
                <w:b/>
                <w:sz w:val="24"/>
                <w:szCs w:val="24"/>
              </w:rPr>
              <w:t>4.9 Служебные гаражи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Размещение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постоянных</w:t>
            </w:r>
            <w:proofErr w:type="gramEnd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или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временных гаражей, стоянок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для хранения служебного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автотранспорта,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используемого</w:t>
            </w:r>
            <w:proofErr w:type="gramEnd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в целях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осуществления видов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деятельности,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предусмотренных</w:t>
            </w:r>
            <w:proofErr w:type="gramEnd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видами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разрешенного использования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с кодами 3.0, 4.0, а также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стоянки и хранения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транспортных средств общего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пользования, в том числе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3971CA" w:rsidRPr="00434DCD" w:rsidRDefault="00434DCD" w:rsidP="00434DCD">
            <w:pPr>
              <w:rPr>
                <w:b/>
                <w:sz w:val="24"/>
                <w:szCs w:val="24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депо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3971CA" w:rsidRDefault="003971CA" w:rsidP="00F96AD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lastRenderedPageBreak/>
              <w:t>6.4 Пищевая промышленность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6.6 Строительная промышленность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6.7 Энергетика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Размещение объектов гидроэнергетики, атомных станций, ядерных установок (за исключением,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</w:t>
            </w:r>
            <w:r w:rsidRPr="00192E6A">
              <w:rPr>
                <w:sz w:val="24"/>
                <w:szCs w:val="24"/>
              </w:rPr>
              <w:lastRenderedPageBreak/>
              <w:t>электростанций сооружений (</w:t>
            </w:r>
            <w:proofErr w:type="spellStart"/>
            <w:r w:rsidRPr="00192E6A">
              <w:rPr>
                <w:sz w:val="24"/>
                <w:szCs w:val="24"/>
              </w:rPr>
              <w:t>золоотвалов</w:t>
            </w:r>
            <w:proofErr w:type="spellEnd"/>
            <w:r w:rsidRPr="00192E6A">
              <w:rPr>
                <w:sz w:val="24"/>
                <w:szCs w:val="24"/>
              </w:rPr>
              <w:t>, гидротехнических сооружений);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размещение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lastRenderedPageBreak/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Территории, подверженные </w:t>
            </w:r>
            <w:r w:rsidRPr="00192E6A">
              <w:rPr>
                <w:sz w:val="24"/>
                <w:szCs w:val="24"/>
              </w:rPr>
              <w:lastRenderedPageBreak/>
              <w:t>половодьям.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lastRenderedPageBreak/>
              <w:t>6.8 Связь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2A3BC5" w:rsidRPr="00192E6A" w:rsidTr="00F96AD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6.9 Склады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192E6A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застройки (не более) ‒ 0,6.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Коэффициент плотности застройки (не более)‒ 1,8.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92E6A">
              <w:rPr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sz w:val="24"/>
                <w:szCs w:val="24"/>
              </w:rPr>
              <w:t xml:space="preserve"> зоны.</w:t>
            </w:r>
          </w:p>
          <w:p w:rsidR="002A3BC5" w:rsidRPr="00192E6A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192E6A">
              <w:rPr>
                <w:sz w:val="24"/>
                <w:szCs w:val="24"/>
              </w:rPr>
              <w:t>Территории, подверженные половодьям.</w:t>
            </w:r>
          </w:p>
        </w:tc>
      </w:tr>
    </w:tbl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2A3BC5">
      <w:pPr>
        <w:pStyle w:val="TableParagraph"/>
        <w:tabs>
          <w:tab w:val="left" w:pos="1443"/>
          <w:tab w:val="left" w:pos="1444"/>
        </w:tabs>
        <w:ind w:right="245"/>
        <w:rPr>
          <w:sz w:val="24"/>
          <w:szCs w:val="24"/>
        </w:rPr>
      </w:pPr>
    </w:p>
    <w:p w:rsidR="002A3BC5" w:rsidRDefault="002A3BC5" w:rsidP="00FD70B0">
      <w:pPr>
        <w:pStyle w:val="TableParagraph"/>
        <w:tabs>
          <w:tab w:val="left" w:pos="1443"/>
          <w:tab w:val="left" w:pos="1444"/>
        </w:tabs>
        <w:ind w:left="0" w:right="245"/>
        <w:rPr>
          <w:sz w:val="24"/>
          <w:szCs w:val="24"/>
        </w:rPr>
      </w:pPr>
    </w:p>
    <w:p w:rsidR="002A3BC5" w:rsidRPr="004D515F" w:rsidRDefault="002A3BC5" w:rsidP="002A3BC5">
      <w:pPr>
        <w:pStyle w:val="1"/>
      </w:pPr>
      <w:bookmarkStart w:id="6" w:name="_Toc536382056"/>
      <w:r w:rsidRPr="004D515F">
        <w:t>Статья 36.1 Градостроительные регламенты. Зона Ж.</w:t>
      </w:r>
      <w:bookmarkEnd w:id="6"/>
    </w:p>
    <w:p w:rsidR="002A3BC5" w:rsidRPr="004D515F" w:rsidRDefault="002A3BC5" w:rsidP="002A3BC5">
      <w:pPr>
        <w:jc w:val="both"/>
        <w:rPr>
          <w:b/>
          <w:bCs/>
          <w:szCs w:val="28"/>
        </w:rPr>
      </w:pPr>
      <w:r w:rsidRPr="004D515F">
        <w:rPr>
          <w:b/>
          <w:bCs/>
          <w:szCs w:val="28"/>
        </w:rPr>
        <w:t>Ж. Зона застройки индивидуальными и блокированными жилыми домами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14"/>
        <w:gridCol w:w="4006"/>
        <w:gridCol w:w="2651"/>
      </w:tblGrid>
      <w:tr w:rsidR="002A3BC5" w:rsidRPr="007701DD" w:rsidTr="00F96AD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C5" w:rsidRPr="00F26D74" w:rsidRDefault="002A3BC5" w:rsidP="00F96ADE">
            <w:pPr>
              <w:spacing w:line="240" w:lineRule="atLeast"/>
              <w:rPr>
                <w:b/>
                <w:sz w:val="24"/>
                <w:szCs w:val="24"/>
              </w:rPr>
            </w:pPr>
            <w:r w:rsidRPr="00F26D74">
              <w:rPr>
                <w:b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2A3BC5" w:rsidRPr="007701DD" w:rsidTr="00F96ADE"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A3BC5" w:rsidRPr="007701DD" w:rsidTr="00F96ADE">
        <w:trPr>
          <w:trHeight w:val="2824"/>
        </w:trPr>
        <w:tc>
          <w:tcPr>
            <w:tcW w:w="1522" w:type="pct"/>
            <w:tcBorders>
              <w:top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2.1. 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Для индивидуального жилищного строительства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</w:t>
            </w:r>
            <w:proofErr w:type="gramStart"/>
            <w:r w:rsidRPr="007701DD">
              <w:rPr>
                <w:sz w:val="24"/>
                <w:szCs w:val="24"/>
              </w:rPr>
              <w:t>;в</w:t>
            </w:r>
            <w:proofErr w:type="gramEnd"/>
            <w:r w:rsidRPr="007701DD">
              <w:rPr>
                <w:sz w:val="24"/>
                <w:szCs w:val="24"/>
              </w:rPr>
              <w:t>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площадь ‒ 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Максимальная площадь ‒ 1500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ширина участка вдоль фронта улицы ‒ 10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красной линии улиц (если иной показатель не установлен линией регулирования застройки) ‒ 5м.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красной линии проездов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боковой границы земельного участка до дома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задней границы участка‒ по сложившейся застройке, но не менее 1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Предельное количество этажей ‒ 3.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Минимальное расстояние от окон объекта индивидуального жилищного строительства до объектов капитального строительства, отнесенных к вспомогательным видам разрешенного использования и расположенных на соседнем земельном участке ‒ 6м.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Минимальное расстояние от границ земельного участка до объектов капитального строительства, отнесенных к вспомогательным видам разрешенного использования, на земельном участке объекта индивидуального жилищного строительства ‒ 1м.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0,2.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плотности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7701DD">
              <w:rPr>
                <w:sz w:val="24"/>
                <w:szCs w:val="24"/>
              </w:rPr>
              <w:t>электросетевого</w:t>
            </w:r>
            <w:proofErr w:type="spellEnd"/>
            <w:r w:rsidRPr="007701DD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01DD">
              <w:rPr>
                <w:sz w:val="24"/>
                <w:szCs w:val="24"/>
              </w:rPr>
              <w:t>Водоохранные</w:t>
            </w:r>
            <w:proofErr w:type="spellEnd"/>
            <w:r w:rsidRPr="007701DD">
              <w:rPr>
                <w:sz w:val="24"/>
                <w:szCs w:val="24"/>
              </w:rPr>
              <w:t xml:space="preserve"> зоны.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7701DD" w:rsidTr="00F96ADE"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2.1.1Малоэтажная многоквартирная жилая застройка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Размещение малоэтажного </w:t>
            </w:r>
            <w:r w:rsidRPr="007701DD">
              <w:rPr>
                <w:sz w:val="24"/>
                <w:szCs w:val="24"/>
              </w:rPr>
              <w:lastRenderedPageBreak/>
              <w:t>многоквартирного жилого дома (дом, пригодный для постоянного проживания, высотой до 4 этажей, включая мансардный)</w:t>
            </w:r>
            <w:proofErr w:type="gramStart"/>
            <w:r w:rsidRPr="007701DD">
              <w:rPr>
                <w:sz w:val="24"/>
                <w:szCs w:val="24"/>
              </w:rPr>
              <w:t>;р</w:t>
            </w:r>
            <w:proofErr w:type="gramEnd"/>
            <w:r w:rsidRPr="007701DD">
              <w:rPr>
                <w:sz w:val="24"/>
                <w:szCs w:val="24"/>
              </w:rPr>
              <w:t>азведение декоративных и плодовых деревьев, овощных и ягодных культур;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обустройство спортивных и детских площадок, площадок отдыха;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Минимальная площадь ‒ 2 000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Максимальная площадь ‒ 10 000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красной линии улиц ‒ 5м.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Предельное количество этажей ‒ 4.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Коэффициент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0,4.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плотности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0,8.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Санитарно-защитные зоны и санитарные разрывы.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7701DD">
              <w:rPr>
                <w:sz w:val="24"/>
                <w:szCs w:val="24"/>
              </w:rPr>
              <w:lastRenderedPageBreak/>
              <w:t>электросетевого</w:t>
            </w:r>
            <w:proofErr w:type="spellEnd"/>
            <w:r w:rsidRPr="007701DD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01DD">
              <w:rPr>
                <w:sz w:val="24"/>
                <w:szCs w:val="24"/>
              </w:rPr>
              <w:t>Водоохранные</w:t>
            </w:r>
            <w:proofErr w:type="spellEnd"/>
            <w:r w:rsidRPr="007701DD">
              <w:rPr>
                <w:sz w:val="24"/>
                <w:szCs w:val="24"/>
              </w:rPr>
              <w:t xml:space="preserve"> зоны.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7701DD" w:rsidTr="00F96ADE"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2.2</w:t>
            </w:r>
            <w:proofErr w:type="gramStart"/>
            <w:r w:rsidRPr="007701DD">
              <w:rPr>
                <w:sz w:val="24"/>
                <w:szCs w:val="24"/>
              </w:rPr>
              <w:t>Д</w:t>
            </w:r>
            <w:proofErr w:type="gramEnd"/>
            <w:r w:rsidRPr="007701DD">
              <w:rPr>
                <w:sz w:val="24"/>
                <w:szCs w:val="24"/>
              </w:rPr>
              <w:t>ля ведения личного подсобного хозяйства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  <w:proofErr w:type="gramStart"/>
            <w:r w:rsidRPr="007701DD">
              <w:rPr>
                <w:sz w:val="24"/>
                <w:szCs w:val="24"/>
              </w:rPr>
              <w:t>;п</w:t>
            </w:r>
            <w:proofErr w:type="gramEnd"/>
            <w:r w:rsidRPr="007701DD">
              <w:rPr>
                <w:sz w:val="24"/>
                <w:szCs w:val="24"/>
              </w:rPr>
              <w:t>роизводство сельскохозяйственной продукции;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размещение гаража и иных вспомогательных сооружений;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площадь ‒ 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Максимальная площадь ‒ 1500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ширина участка вдоль фронта улицы ‒ 10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красной линии улиц (если иной показатель не установлен линией регулирования застройки) ‒ 5м.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красной линии проездов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боковой границы земельного участка до дома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задней границы участка‒ по сложившейся застройке, но не менее 1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Предельное количество этажей ‒ 3.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Минимальное расстояние от окон объекта индивидуального жилищного строительства до объектов капитального строительства, отнесенных к вспомогательным видам </w:t>
            </w:r>
            <w:r w:rsidRPr="007701DD">
              <w:rPr>
                <w:sz w:val="24"/>
                <w:szCs w:val="24"/>
              </w:rPr>
              <w:lastRenderedPageBreak/>
              <w:t>разрешенного использования и расположенных на соседнем земельном участке ‒ 6м.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Минимальное расстояние от границ земельного участка до объектов капитального строительства, отнесенных к вспомогательным видам разрешенного использования, на земельном участке объекта индивидуального жилищного строительства ‒ 1м.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застройки (не более) ‒ 0,2.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плотности застройки (не более) ‒ 0,4.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Санитарно-защитные зоны и санитарные разрывы.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7701DD">
              <w:rPr>
                <w:sz w:val="24"/>
                <w:szCs w:val="24"/>
              </w:rPr>
              <w:t>электросетевого</w:t>
            </w:r>
            <w:proofErr w:type="spellEnd"/>
            <w:r w:rsidRPr="007701DD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01DD">
              <w:rPr>
                <w:sz w:val="24"/>
                <w:szCs w:val="24"/>
              </w:rPr>
              <w:t>Водоохранные</w:t>
            </w:r>
            <w:proofErr w:type="spellEnd"/>
            <w:r w:rsidRPr="007701DD">
              <w:rPr>
                <w:sz w:val="24"/>
                <w:szCs w:val="24"/>
              </w:rPr>
              <w:t xml:space="preserve"> зоны.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Участки недр, имеющие статус </w:t>
            </w:r>
            <w:r w:rsidRPr="007701DD">
              <w:rPr>
                <w:sz w:val="24"/>
                <w:szCs w:val="24"/>
              </w:rPr>
              <w:lastRenderedPageBreak/>
              <w:t>«Горный отвод».</w:t>
            </w:r>
          </w:p>
        </w:tc>
      </w:tr>
      <w:tr w:rsidR="002A3BC5" w:rsidRPr="007701DD" w:rsidTr="00F96ADE"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2.3Блокированная жилая застройка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7701DD">
              <w:rPr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7701DD">
              <w:rPr>
                <w:sz w:val="24"/>
                <w:szCs w:val="24"/>
              </w:rPr>
              <w:t xml:space="preserve"> и имеет выход на территорию общего пользования (жилые дома блокированной застройки)</w:t>
            </w:r>
            <w:proofErr w:type="gramStart"/>
            <w:r w:rsidRPr="007701DD">
              <w:rPr>
                <w:sz w:val="24"/>
                <w:szCs w:val="24"/>
              </w:rPr>
              <w:t>;р</w:t>
            </w:r>
            <w:proofErr w:type="gramEnd"/>
            <w:r w:rsidRPr="007701DD">
              <w:rPr>
                <w:sz w:val="24"/>
                <w:szCs w:val="24"/>
              </w:rPr>
              <w:t>азведение декоративных и плодовых деревьев, овощных и ягодных культур;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  <w:r>
              <w:rPr>
                <w:sz w:val="24"/>
                <w:szCs w:val="24"/>
              </w:rPr>
              <w:t xml:space="preserve"> </w:t>
            </w:r>
            <w:r w:rsidRPr="007701DD">
              <w:rPr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площадь ‒ 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Максимальная площадь ‒ 1500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ширина участка вдоль фронта улицы ‒ 10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красной линии улиц (если иной показатель не установлен линией регулирования застройки) ‒ 5м.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красной линии проездов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от боковой границы земельного участка до дома ‒ 3м.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строений от задней границы участка‒ по сложившейся застройке, но не менее 1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Предельное количество этажей ‒ 3.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Минимальное расстояние от окон объекта индивидуального жилищного строительства до объектов капитального строительства, отнесенных к вспомогательным видам разрешенного использования и расположенных на соседнем земельном участке ‒ 6м.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Минимальное расстояние от границ земельного участка до объектов капитального строительства, отнесенных к вспомогательным видам разрешенного использования, на земельном участке объекта индивидуального жилищного строительства ‒ 1м.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0,3.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плотности застройк</w:t>
            </w:r>
            <w:proofErr w:type="gramStart"/>
            <w:r w:rsidRPr="007701DD">
              <w:rPr>
                <w:sz w:val="24"/>
                <w:szCs w:val="24"/>
              </w:rPr>
              <w:t>и(</w:t>
            </w:r>
            <w:proofErr w:type="gramEnd"/>
            <w:r w:rsidRPr="007701DD">
              <w:rPr>
                <w:sz w:val="24"/>
                <w:szCs w:val="24"/>
              </w:rPr>
              <w:t>не более) ‒ 0,6.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7701DD">
              <w:rPr>
                <w:sz w:val="24"/>
                <w:szCs w:val="24"/>
              </w:rPr>
              <w:t>электросетевого</w:t>
            </w:r>
            <w:proofErr w:type="spellEnd"/>
            <w:r w:rsidRPr="007701DD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01DD">
              <w:rPr>
                <w:sz w:val="24"/>
                <w:szCs w:val="24"/>
              </w:rPr>
              <w:t>Водоохранные</w:t>
            </w:r>
            <w:proofErr w:type="spellEnd"/>
            <w:r w:rsidRPr="007701DD">
              <w:rPr>
                <w:sz w:val="24"/>
                <w:szCs w:val="24"/>
              </w:rPr>
              <w:t xml:space="preserve"> зоны.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2A3BC5" w:rsidRPr="007701DD" w:rsidTr="00FD70B0">
        <w:trPr>
          <w:trHeight w:val="6797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lastRenderedPageBreak/>
              <w:t>2.7Обслуживание жилой застройки</w:t>
            </w:r>
          </w:p>
          <w:p w:rsidR="00FD70B0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7701DD">
              <w:rPr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  <w:p w:rsidR="002A3BC5" w:rsidRPr="00FD70B0" w:rsidRDefault="002A3BC5" w:rsidP="00FD70B0">
            <w:pPr>
              <w:rPr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Минимальная площадь ‒ 10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>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Максимальная площадь ‒ 10 000 м</w:t>
            </w:r>
            <w:proofErr w:type="gramStart"/>
            <w:r w:rsidRPr="007701DD">
              <w:rPr>
                <w:sz w:val="24"/>
                <w:szCs w:val="24"/>
              </w:rPr>
              <w:t>2</w:t>
            </w:r>
            <w:proofErr w:type="gramEnd"/>
            <w:r w:rsidRPr="007701DD">
              <w:rPr>
                <w:sz w:val="24"/>
                <w:szCs w:val="24"/>
              </w:rPr>
              <w:t xml:space="preserve"> для видов разрешенного использования 3.1, 3.2, 3.3, 3.4, 3.4.1, 3.5.1, 3.6, 3.7, 3.10; и 1500 м2длявидов разрешенного использования 4.1, 4.3, 4.4, 4.6, 4.7, 4.9.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Минимальный отступ красной линии – 5 м.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Предельное количество этажей ‒ 3.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застройки (не более) ‒ 0,8.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Коэффициент плотности застройки (не более) ‒ 2,4.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Санитарно-защитные зоны и санитарные разрывы.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7701DD">
              <w:rPr>
                <w:sz w:val="24"/>
                <w:szCs w:val="24"/>
              </w:rPr>
              <w:t>электросетевого</w:t>
            </w:r>
            <w:proofErr w:type="spellEnd"/>
            <w:r w:rsidRPr="007701DD">
              <w:rPr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Зоны санитарной охраны источников водоснабжения.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01DD">
              <w:rPr>
                <w:sz w:val="24"/>
                <w:szCs w:val="24"/>
              </w:rPr>
              <w:t>Водоохранные</w:t>
            </w:r>
            <w:proofErr w:type="spellEnd"/>
            <w:r w:rsidRPr="007701DD">
              <w:rPr>
                <w:sz w:val="24"/>
                <w:szCs w:val="24"/>
              </w:rPr>
              <w:t xml:space="preserve"> зоны.</w:t>
            </w:r>
          </w:p>
          <w:p w:rsidR="002A3BC5" w:rsidRPr="007701DD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Территории, подверженные половодьям.</w:t>
            </w:r>
          </w:p>
          <w:p w:rsidR="002A3BC5" w:rsidRDefault="002A3BC5" w:rsidP="00F96ADE">
            <w:pPr>
              <w:spacing w:line="240" w:lineRule="atLeast"/>
              <w:rPr>
                <w:sz w:val="24"/>
                <w:szCs w:val="24"/>
              </w:rPr>
            </w:pPr>
            <w:r w:rsidRPr="007701DD">
              <w:rPr>
                <w:sz w:val="24"/>
                <w:szCs w:val="24"/>
              </w:rPr>
              <w:t>Участки недр, имеющие статус «Горный отвод».</w:t>
            </w: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Pr="007701D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34DCD" w:rsidRPr="007701DD" w:rsidTr="00F96ADE">
        <w:trPr>
          <w:trHeight w:val="2870"/>
        </w:trPr>
        <w:tc>
          <w:tcPr>
            <w:tcW w:w="1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CD" w:rsidRPr="00434DCD" w:rsidRDefault="00434DCD" w:rsidP="00F96ADE">
            <w:pPr>
              <w:spacing w:line="240" w:lineRule="atLeast"/>
              <w:rPr>
                <w:b/>
                <w:sz w:val="24"/>
                <w:szCs w:val="24"/>
              </w:rPr>
            </w:pPr>
            <w:r w:rsidRPr="00434DCD">
              <w:rPr>
                <w:b/>
                <w:sz w:val="24"/>
                <w:szCs w:val="24"/>
              </w:rPr>
              <w:t>2.7.1 Хранение Автотранспорта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 отдельно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стоящих и пристроенных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гаражей, в том числе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подземных, предназначенных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для хранения автотранспорта,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 том числе с разделением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на</w:t>
            </w:r>
            <w:proofErr w:type="gramEnd"/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, за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исключением гаражей,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размещение </w:t>
            </w:r>
            <w:proofErr w:type="gramStart"/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которых</w:t>
            </w:r>
            <w:proofErr w:type="gramEnd"/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предусмотрено содержанием</w:t>
            </w:r>
          </w:p>
          <w:p w:rsidR="00434DCD" w:rsidRPr="00434DCD" w:rsidRDefault="00434DCD" w:rsidP="00434D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вида разрешенного</w:t>
            </w:r>
          </w:p>
          <w:p w:rsidR="00434DCD" w:rsidRPr="007701DD" w:rsidRDefault="00434DCD" w:rsidP="00434DCD">
            <w:pPr>
              <w:spacing w:line="240" w:lineRule="atLeast"/>
              <w:rPr>
                <w:sz w:val="24"/>
                <w:szCs w:val="24"/>
              </w:rPr>
            </w:pPr>
            <w:r w:rsidRPr="00434DCD">
              <w:rPr>
                <w:rFonts w:eastAsiaTheme="minorHAnsi"/>
                <w:b/>
                <w:sz w:val="24"/>
                <w:szCs w:val="24"/>
                <w:lang w:eastAsia="en-US"/>
              </w:rPr>
              <w:t>использования с кодом 4.9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  <w:p w:rsidR="00434DCD" w:rsidRPr="007701DD" w:rsidRDefault="00434DCD" w:rsidP="00F96ADE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4757B" w:rsidRPr="00316590" w:rsidRDefault="0024757B" w:rsidP="00316590">
      <w:pPr>
        <w:jc w:val="both"/>
        <w:rPr>
          <w:sz w:val="24"/>
          <w:szCs w:val="24"/>
        </w:rPr>
      </w:pPr>
    </w:p>
    <w:p w:rsidR="00BB4133" w:rsidRPr="00F272C3" w:rsidRDefault="00BB4133" w:rsidP="00F272C3">
      <w:pPr>
        <w:ind w:left="720"/>
        <w:jc w:val="both"/>
        <w:rPr>
          <w:sz w:val="24"/>
          <w:szCs w:val="24"/>
        </w:rPr>
      </w:pPr>
    </w:p>
    <w:sectPr w:rsidR="00BB4133" w:rsidRPr="00F272C3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C3" w:rsidRDefault="001A56C3" w:rsidP="00194906">
      <w:r>
        <w:separator/>
      </w:r>
    </w:p>
  </w:endnote>
  <w:endnote w:type="continuationSeparator" w:id="0">
    <w:p w:rsidR="001A56C3" w:rsidRDefault="001A56C3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C3" w:rsidRDefault="001A56C3" w:rsidP="00194906">
      <w:r>
        <w:separator/>
      </w:r>
    </w:p>
  </w:footnote>
  <w:footnote w:type="continuationSeparator" w:id="0">
    <w:p w:rsidR="001A56C3" w:rsidRDefault="001A56C3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5C0"/>
    <w:multiLevelType w:val="hybridMultilevel"/>
    <w:tmpl w:val="6F627C9C"/>
    <w:lvl w:ilvl="0" w:tplc="0EE47D04">
      <w:start w:val="3"/>
      <w:numFmt w:val="decimal"/>
      <w:lvlText w:val="%1."/>
      <w:lvlJc w:val="left"/>
      <w:pPr>
        <w:ind w:left="144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0338">
      <w:numFmt w:val="bullet"/>
      <w:lvlText w:val="•"/>
      <w:lvlJc w:val="left"/>
      <w:pPr>
        <w:ind w:left="1961" w:hanging="697"/>
      </w:pPr>
      <w:rPr>
        <w:rFonts w:hint="default"/>
        <w:lang w:val="ru-RU" w:eastAsia="en-US" w:bidi="ar-SA"/>
      </w:rPr>
    </w:lvl>
    <w:lvl w:ilvl="2" w:tplc="BD82A45A">
      <w:numFmt w:val="bullet"/>
      <w:lvlText w:val="•"/>
      <w:lvlJc w:val="left"/>
      <w:pPr>
        <w:ind w:left="2483" w:hanging="697"/>
      </w:pPr>
      <w:rPr>
        <w:rFonts w:hint="default"/>
        <w:lang w:val="ru-RU" w:eastAsia="en-US" w:bidi="ar-SA"/>
      </w:rPr>
    </w:lvl>
    <w:lvl w:ilvl="3" w:tplc="B11CFEF2">
      <w:numFmt w:val="bullet"/>
      <w:lvlText w:val="•"/>
      <w:lvlJc w:val="left"/>
      <w:pPr>
        <w:ind w:left="3004" w:hanging="697"/>
      </w:pPr>
      <w:rPr>
        <w:rFonts w:hint="default"/>
        <w:lang w:val="ru-RU" w:eastAsia="en-US" w:bidi="ar-SA"/>
      </w:rPr>
    </w:lvl>
    <w:lvl w:ilvl="4" w:tplc="3BA0B7E0">
      <w:numFmt w:val="bullet"/>
      <w:lvlText w:val="•"/>
      <w:lvlJc w:val="left"/>
      <w:pPr>
        <w:ind w:left="3526" w:hanging="697"/>
      </w:pPr>
      <w:rPr>
        <w:rFonts w:hint="default"/>
        <w:lang w:val="ru-RU" w:eastAsia="en-US" w:bidi="ar-SA"/>
      </w:rPr>
    </w:lvl>
    <w:lvl w:ilvl="5" w:tplc="97AE9214">
      <w:numFmt w:val="bullet"/>
      <w:lvlText w:val="•"/>
      <w:lvlJc w:val="left"/>
      <w:pPr>
        <w:ind w:left="4048" w:hanging="697"/>
      </w:pPr>
      <w:rPr>
        <w:rFonts w:hint="default"/>
        <w:lang w:val="ru-RU" w:eastAsia="en-US" w:bidi="ar-SA"/>
      </w:rPr>
    </w:lvl>
    <w:lvl w:ilvl="6" w:tplc="A4248476">
      <w:numFmt w:val="bullet"/>
      <w:lvlText w:val="•"/>
      <w:lvlJc w:val="left"/>
      <w:pPr>
        <w:ind w:left="4569" w:hanging="697"/>
      </w:pPr>
      <w:rPr>
        <w:rFonts w:hint="default"/>
        <w:lang w:val="ru-RU" w:eastAsia="en-US" w:bidi="ar-SA"/>
      </w:rPr>
    </w:lvl>
    <w:lvl w:ilvl="7" w:tplc="0F1E35CC">
      <w:numFmt w:val="bullet"/>
      <w:lvlText w:val="•"/>
      <w:lvlJc w:val="left"/>
      <w:pPr>
        <w:ind w:left="5091" w:hanging="697"/>
      </w:pPr>
      <w:rPr>
        <w:rFonts w:hint="default"/>
        <w:lang w:val="ru-RU" w:eastAsia="en-US" w:bidi="ar-SA"/>
      </w:rPr>
    </w:lvl>
    <w:lvl w:ilvl="8" w:tplc="46E2B196">
      <w:numFmt w:val="bullet"/>
      <w:lvlText w:val="•"/>
      <w:lvlJc w:val="left"/>
      <w:pPr>
        <w:ind w:left="5612" w:hanging="697"/>
      </w:pPr>
      <w:rPr>
        <w:rFonts w:hint="default"/>
        <w:lang w:val="ru-RU" w:eastAsia="en-US" w:bidi="ar-SA"/>
      </w:rPr>
    </w:lvl>
  </w:abstractNum>
  <w:abstractNum w:abstractNumId="1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6DD8"/>
    <w:multiLevelType w:val="hybridMultilevel"/>
    <w:tmpl w:val="306C2D60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D8DF4E">
      <w:start w:val="1"/>
      <w:numFmt w:val="decimal"/>
      <w:lvlText w:val="%2."/>
      <w:lvlJc w:val="left"/>
      <w:pPr>
        <w:ind w:left="747" w:hanging="69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rFonts w:hint="default"/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rFonts w:hint="default"/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rFonts w:hint="default"/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rFonts w:hint="default"/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rFonts w:hint="default"/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rFonts w:hint="default"/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</w:abstractNum>
  <w:abstractNum w:abstractNumId="15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0"/>
  </w:num>
  <w:num w:numId="5">
    <w:abstractNumId w:val="8"/>
  </w:num>
  <w:num w:numId="6">
    <w:abstractNumId w:val="7"/>
  </w:num>
  <w:num w:numId="7">
    <w:abstractNumId w:val="27"/>
  </w:num>
  <w:num w:numId="8">
    <w:abstractNumId w:val="18"/>
  </w:num>
  <w:num w:numId="9">
    <w:abstractNumId w:val="23"/>
  </w:num>
  <w:num w:numId="10">
    <w:abstractNumId w:val="15"/>
  </w:num>
  <w:num w:numId="11">
    <w:abstractNumId w:val="10"/>
  </w:num>
  <w:num w:numId="12">
    <w:abstractNumId w:val="1"/>
  </w:num>
  <w:num w:numId="13">
    <w:abstractNumId w:val="28"/>
  </w:num>
  <w:num w:numId="14">
    <w:abstractNumId w:val="13"/>
  </w:num>
  <w:num w:numId="15">
    <w:abstractNumId w:val="5"/>
  </w:num>
  <w:num w:numId="16">
    <w:abstractNumId w:val="22"/>
  </w:num>
  <w:num w:numId="17">
    <w:abstractNumId w:val="29"/>
  </w:num>
  <w:num w:numId="18">
    <w:abstractNumId w:val="19"/>
  </w:num>
  <w:num w:numId="19">
    <w:abstractNumId w:val="17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4"/>
  </w:num>
  <w:num w:numId="25">
    <w:abstractNumId w:val="20"/>
  </w:num>
  <w:num w:numId="26">
    <w:abstractNumId w:val="25"/>
  </w:num>
  <w:num w:numId="27">
    <w:abstractNumId w:val="24"/>
  </w:num>
  <w:num w:numId="28">
    <w:abstractNumId w:val="31"/>
  </w:num>
  <w:num w:numId="29">
    <w:abstractNumId w:val="16"/>
  </w:num>
  <w:num w:numId="30">
    <w:abstractNumId w:val="12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12646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1194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A56C3"/>
    <w:rsid w:val="001B0B78"/>
    <w:rsid w:val="001B45E6"/>
    <w:rsid w:val="001C37A4"/>
    <w:rsid w:val="001D2C12"/>
    <w:rsid w:val="001D3C9C"/>
    <w:rsid w:val="001E1479"/>
    <w:rsid w:val="001E38CF"/>
    <w:rsid w:val="001F28A9"/>
    <w:rsid w:val="001F629B"/>
    <w:rsid w:val="002041DF"/>
    <w:rsid w:val="00206BDD"/>
    <w:rsid w:val="002152D4"/>
    <w:rsid w:val="0021717B"/>
    <w:rsid w:val="002376F8"/>
    <w:rsid w:val="0024757B"/>
    <w:rsid w:val="002574BD"/>
    <w:rsid w:val="00263C01"/>
    <w:rsid w:val="00271CA9"/>
    <w:rsid w:val="00281F92"/>
    <w:rsid w:val="002A3BC5"/>
    <w:rsid w:val="002A3C7B"/>
    <w:rsid w:val="002B6E7B"/>
    <w:rsid w:val="002C0D41"/>
    <w:rsid w:val="002C10B2"/>
    <w:rsid w:val="002C1B80"/>
    <w:rsid w:val="002C5A4C"/>
    <w:rsid w:val="002E5EAA"/>
    <w:rsid w:val="002E7B3B"/>
    <w:rsid w:val="002F05D8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6590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971CA"/>
    <w:rsid w:val="003A3C92"/>
    <w:rsid w:val="003A7E77"/>
    <w:rsid w:val="003B0D42"/>
    <w:rsid w:val="003B3BA5"/>
    <w:rsid w:val="003B7040"/>
    <w:rsid w:val="003C3259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34DCD"/>
    <w:rsid w:val="00441156"/>
    <w:rsid w:val="004469A9"/>
    <w:rsid w:val="00455906"/>
    <w:rsid w:val="004560E8"/>
    <w:rsid w:val="004579AB"/>
    <w:rsid w:val="00463650"/>
    <w:rsid w:val="00472773"/>
    <w:rsid w:val="0048112F"/>
    <w:rsid w:val="004A3F7F"/>
    <w:rsid w:val="004A5EE3"/>
    <w:rsid w:val="004A60EA"/>
    <w:rsid w:val="004C4FE6"/>
    <w:rsid w:val="004D1586"/>
    <w:rsid w:val="004D47E7"/>
    <w:rsid w:val="004D4EAB"/>
    <w:rsid w:val="004E49AE"/>
    <w:rsid w:val="004E7824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312A8"/>
    <w:rsid w:val="0064196D"/>
    <w:rsid w:val="00641C9F"/>
    <w:rsid w:val="006629BF"/>
    <w:rsid w:val="00666555"/>
    <w:rsid w:val="00670D63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1E31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5A8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C593D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36CEE"/>
    <w:rsid w:val="00955E63"/>
    <w:rsid w:val="009569F9"/>
    <w:rsid w:val="00967E7D"/>
    <w:rsid w:val="00975AB5"/>
    <w:rsid w:val="00993263"/>
    <w:rsid w:val="009A3FA6"/>
    <w:rsid w:val="009A47CB"/>
    <w:rsid w:val="009B1D02"/>
    <w:rsid w:val="009B776A"/>
    <w:rsid w:val="009C2DF9"/>
    <w:rsid w:val="009C5CB2"/>
    <w:rsid w:val="009E0F0E"/>
    <w:rsid w:val="009E2421"/>
    <w:rsid w:val="009E2863"/>
    <w:rsid w:val="009E4764"/>
    <w:rsid w:val="009F3BB2"/>
    <w:rsid w:val="00A030BF"/>
    <w:rsid w:val="00A325F7"/>
    <w:rsid w:val="00A35299"/>
    <w:rsid w:val="00A46C67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5C45"/>
    <w:rsid w:val="00B06342"/>
    <w:rsid w:val="00B103AF"/>
    <w:rsid w:val="00B14376"/>
    <w:rsid w:val="00B31A72"/>
    <w:rsid w:val="00B324F5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2EE4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47884"/>
    <w:rsid w:val="00C55D42"/>
    <w:rsid w:val="00C6604B"/>
    <w:rsid w:val="00C70995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56AA5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30900"/>
    <w:rsid w:val="00E37CBE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1E7"/>
    <w:rsid w:val="00F77A4A"/>
    <w:rsid w:val="00F85296"/>
    <w:rsid w:val="00F9049A"/>
    <w:rsid w:val="00F93B73"/>
    <w:rsid w:val="00F94029"/>
    <w:rsid w:val="00F96679"/>
    <w:rsid w:val="00FB1855"/>
    <w:rsid w:val="00FB6364"/>
    <w:rsid w:val="00FC2250"/>
    <w:rsid w:val="00FD0D1F"/>
    <w:rsid w:val="00FD70B0"/>
    <w:rsid w:val="00FE471C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16590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2A3B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29CB11-72A2-40DF-A797-2ADE1C4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109</cp:revision>
  <cp:lastPrinted>2021-07-30T05:00:00Z</cp:lastPrinted>
  <dcterms:created xsi:type="dcterms:W3CDTF">2016-01-26T05:55:00Z</dcterms:created>
  <dcterms:modified xsi:type="dcterms:W3CDTF">2021-07-30T05:07:00Z</dcterms:modified>
</cp:coreProperties>
</file>